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1CEE7" w14:textId="77777777" w:rsidR="00080EBB" w:rsidRPr="00C708F4" w:rsidRDefault="00000000">
      <w:pPr>
        <w:spacing w:line="240" w:lineRule="auto"/>
        <w:jc w:val="right"/>
        <w:rPr>
          <w:rFonts w:asciiTheme="minorEastAsia" w:hAnsiTheme="minorEastAsia" w:cs="メイリオ"/>
        </w:rPr>
      </w:pPr>
      <w:r w:rsidRPr="00C708F4">
        <w:rPr>
          <w:rFonts w:asciiTheme="minorEastAsia" w:hAnsiTheme="minorEastAsia" w:cs="メイリオ"/>
        </w:rPr>
        <w:t>2024年11月8日</w:t>
      </w:r>
    </w:p>
    <w:p w14:paraId="5C7EF13A" w14:textId="77777777" w:rsidR="00C708F4" w:rsidRDefault="00000000">
      <w:pPr>
        <w:pStyle w:val="a3"/>
        <w:keepNext w:val="0"/>
        <w:keepLines w:val="0"/>
        <w:spacing w:after="200" w:line="240" w:lineRule="auto"/>
        <w:jc w:val="center"/>
        <w:rPr>
          <w:rFonts w:ascii="ＭＳ Ｐゴシック" w:eastAsia="ＭＳ Ｐゴシック" w:hAnsi="ＭＳ Ｐゴシック" w:cs="ＭＳ Ｐゴシック"/>
        </w:rPr>
      </w:pPr>
      <w:bookmarkStart w:id="0" w:name="_heading=h.gjdgxs" w:colFirst="0" w:colLast="0"/>
      <w:bookmarkEnd w:id="0"/>
      <w:r>
        <w:rPr>
          <w:rFonts w:ascii="ＭＳ Ｐゴシック" w:eastAsia="ＭＳ Ｐゴシック" w:hAnsi="ＭＳ Ｐゴシック" w:cs="ＭＳ Ｐゴシック"/>
        </w:rPr>
        <w:t>SAMLAuthnConfiguration機能による</w:t>
      </w:r>
    </w:p>
    <w:p w14:paraId="212B3449" w14:textId="31DF3EF4" w:rsidR="00080EBB" w:rsidRDefault="00000000">
      <w:pPr>
        <w:pStyle w:val="a3"/>
        <w:keepNext w:val="0"/>
        <w:keepLines w:val="0"/>
        <w:spacing w:after="200" w:line="240" w:lineRule="auto"/>
        <w:jc w:val="center"/>
        <w:rPr>
          <w:rFonts w:ascii="メイリオ" w:eastAsia="メイリオ" w:hAnsi="メイリオ" w:cs="メイリオ"/>
        </w:rPr>
      </w:pPr>
      <w:r>
        <w:rPr>
          <w:rFonts w:ascii="ＭＳ Ｐゴシック" w:eastAsia="ＭＳ Ｐゴシック" w:hAnsi="ＭＳ Ｐゴシック" w:cs="ＭＳ Ｐゴシック"/>
        </w:rPr>
        <w:t>SAMLプロキシの実現</w:t>
      </w:r>
    </w:p>
    <w:p w14:paraId="1181891F" w14:textId="77777777" w:rsidR="00080EBB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国立情報学研究所</w:t>
      </w:r>
    </w:p>
    <w:p w14:paraId="3176315F" w14:textId="77777777" w:rsidR="00080EBB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教育研修事業</w:t>
      </w:r>
    </w:p>
    <w:p w14:paraId="1E50CB73" w14:textId="77777777" w:rsidR="00080EBB" w:rsidRDefault="00000000">
      <w:pPr>
        <w:pStyle w:val="a4"/>
        <w:spacing w:before="240" w:after="240" w:line="240" w:lineRule="auto"/>
        <w:rPr>
          <w:rFonts w:ascii="ＭＳ Ｐ明朝" w:eastAsia="ＭＳ Ｐ明朝" w:hAnsi="ＭＳ Ｐ明朝" w:cs="ＭＳ Ｐ明朝"/>
          <w:color w:val="000000"/>
        </w:rPr>
      </w:pPr>
      <w:bookmarkStart w:id="1" w:name="_heading=h.30j0zll" w:colFirst="0" w:colLast="0"/>
      <w:bookmarkEnd w:id="1"/>
      <w:r>
        <w:rPr>
          <w:rFonts w:ascii="ＭＳ Ｐゴシック" w:eastAsia="ＭＳ Ｐゴシック" w:hAnsi="ＭＳ Ｐゴシック" w:cs="ＭＳ Ｐゴシック"/>
          <w:b/>
          <w:color w:val="000000"/>
        </w:rPr>
        <w:t>目次</w:t>
      </w:r>
    </w:p>
    <w:sdt>
      <w:sdtPr>
        <w:id w:val="2129193798"/>
        <w:docPartObj>
          <w:docPartGallery w:val="Table of Contents"/>
          <w:docPartUnique/>
        </w:docPartObj>
      </w:sdtPr>
      <w:sdtEndPr>
        <w:rPr>
          <w:rFonts w:asciiTheme="minorEastAsia" w:hAnsiTheme="minorEastAsia"/>
        </w:rPr>
      </w:sdtEndPr>
      <w:sdtContent>
        <w:p w14:paraId="1C99CEA0" w14:textId="77777777" w:rsidR="00080EBB" w:rsidRPr="00C708F4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r w:rsidRPr="00C708F4">
            <w:rPr>
              <w:rFonts w:asciiTheme="minorEastAsia" w:hAnsiTheme="minorEastAsia"/>
            </w:rPr>
            <w:fldChar w:fldCharType="begin"/>
          </w:r>
          <w:r w:rsidRPr="00C708F4">
            <w:rPr>
              <w:rFonts w:asciiTheme="minorEastAsia" w:hAnsiTheme="minorEastAsia"/>
            </w:rPr>
            <w:instrText xml:space="preserve"> TOC \h \u \z \t "Heading 1,1,Heading 2,2,Heading 3,3,Heading 4,4,Heading 5,5,Heading 6,6,"</w:instrText>
          </w:r>
          <w:r w:rsidRPr="00C708F4">
            <w:rPr>
              <w:rFonts w:asciiTheme="minorEastAsia" w:hAnsiTheme="minorEastAsia"/>
            </w:rPr>
            <w:fldChar w:fldCharType="separate"/>
          </w:r>
          <w:hyperlink w:anchor="_heading=h.486mtdvy58z">
            <w:r w:rsidRPr="00C708F4">
              <w:rPr>
                <w:rFonts w:asciiTheme="minorEastAsia" w:hAnsiTheme="minorEastAsia"/>
                <w:b/>
                <w:color w:val="000000"/>
              </w:rPr>
              <w:t>1. はじめに</w:t>
            </w:r>
            <w:r w:rsidRPr="00C708F4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53988D6A" w14:textId="77777777" w:rsidR="00080EBB" w:rsidRPr="00C708F4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tauevnjjbosw">
            <w:r w:rsidRPr="00C708F4">
              <w:rPr>
                <w:rFonts w:asciiTheme="minorEastAsia" w:hAnsiTheme="minorEastAsia"/>
                <w:b/>
                <w:color w:val="000000"/>
              </w:rPr>
              <w:t>2. 実習セミナーでは</w:t>
            </w:r>
            <w:r w:rsidRPr="00C708F4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1E760BAE" w14:textId="77777777" w:rsidR="00080EBB" w:rsidRPr="00C708F4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7zrt2eifjiro">
            <w:r w:rsidRPr="00C708F4">
              <w:rPr>
                <w:rFonts w:asciiTheme="minorEastAsia" w:hAnsiTheme="minorEastAsia"/>
                <w:b/>
                <w:color w:val="000000"/>
              </w:rPr>
              <w:t>3. 動作確認</w:t>
            </w:r>
            <w:r w:rsidRPr="00C708F4">
              <w:rPr>
                <w:rFonts w:asciiTheme="minorEastAsia" w:hAnsiTheme="minorEastAsia"/>
                <w:b/>
                <w:color w:val="000000"/>
              </w:rPr>
              <w:tab/>
              <w:t>5</w:t>
            </w:r>
          </w:hyperlink>
          <w:r w:rsidRPr="00C708F4">
            <w:rPr>
              <w:rFonts w:asciiTheme="minorEastAsia" w:hAnsiTheme="minorEastAsia"/>
            </w:rPr>
            <w:fldChar w:fldCharType="end"/>
          </w:r>
        </w:p>
      </w:sdtContent>
    </w:sdt>
    <w:p w14:paraId="31AAC277" w14:textId="77777777" w:rsidR="00080EBB" w:rsidRDefault="00000000">
      <w:pPr>
        <w:spacing w:before="240" w:after="240" w:line="240" w:lineRule="auto"/>
        <w:rPr>
          <w:rFonts w:ascii="メイリオ" w:eastAsia="メイリオ" w:hAnsi="メイリオ" w:cs="メイリオ"/>
        </w:rPr>
      </w:pPr>
      <w:r>
        <w:br w:type="page"/>
      </w:r>
    </w:p>
    <w:p w14:paraId="7EF3282B" w14:textId="77777777" w:rsidR="00080EBB" w:rsidRDefault="00000000">
      <w:pPr>
        <w:pStyle w:val="1"/>
        <w:numPr>
          <w:ilvl w:val="0"/>
          <w:numId w:val="2"/>
        </w:numPr>
        <w:spacing w:after="0" w:line="240" w:lineRule="auto"/>
        <w:ind w:left="425" w:hanging="141"/>
        <w:rPr>
          <w:rFonts w:ascii="メイリオ" w:eastAsia="メイリオ" w:hAnsi="メイリオ" w:cs="メイリオ"/>
          <w:b/>
        </w:rPr>
      </w:pPr>
      <w:bookmarkStart w:id="2" w:name="_heading=h.486mtdvy58z" w:colFirst="0" w:colLast="0"/>
      <w:bookmarkEnd w:id="2"/>
      <w:r>
        <w:rPr>
          <w:rFonts w:ascii="メイリオ" w:eastAsia="メイリオ" w:hAnsi="メイリオ" w:cs="メイリオ"/>
          <w:b/>
        </w:rPr>
        <w:lastRenderedPageBreak/>
        <w:t>はじめに</w:t>
      </w:r>
    </w:p>
    <w:p w14:paraId="5158EAC3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SAML Proxyを利用することで、Shibboleth IdPはユーザーを認証するプロセスを別のIdPに委譲することができます。</w:t>
      </w:r>
    </w:p>
    <w:p w14:paraId="5B331F78" w14:textId="77777777" w:rsidR="00080EBB" w:rsidRDefault="00000000">
      <w:pPr>
        <w:pStyle w:val="1"/>
        <w:numPr>
          <w:ilvl w:val="0"/>
          <w:numId w:val="2"/>
        </w:numPr>
        <w:spacing w:after="0" w:line="240" w:lineRule="auto"/>
        <w:ind w:left="425" w:hanging="141"/>
        <w:rPr>
          <w:rFonts w:ascii="メイリオ" w:eastAsia="メイリオ" w:hAnsi="メイリオ" w:cs="メイリオ"/>
          <w:b/>
        </w:rPr>
      </w:pPr>
      <w:bookmarkStart w:id="3" w:name="_heading=h.tauevnjjbosw" w:colFirst="0" w:colLast="0"/>
      <w:bookmarkEnd w:id="3"/>
      <w:r>
        <w:rPr>
          <w:rFonts w:ascii="メイリオ" w:eastAsia="メイリオ" w:hAnsi="メイリオ" w:cs="メイリオ"/>
          <w:b/>
        </w:rPr>
        <w:t>実習セミナーでは</w:t>
      </w:r>
    </w:p>
    <w:p w14:paraId="534B1642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以下のような設定で行います。</w:t>
      </w:r>
    </w:p>
    <w:p w14:paraId="02A1CFC0" w14:textId="77777777" w:rsidR="00080EBB" w:rsidRDefault="00080EBB">
      <w:pPr>
        <w:spacing w:line="240" w:lineRule="auto"/>
        <w:rPr>
          <w:rFonts w:ascii="メイリオ" w:eastAsia="メイリオ" w:hAnsi="メイリオ" w:cs="メイリオ"/>
          <w:sz w:val="2"/>
          <w:szCs w:val="2"/>
        </w:rPr>
      </w:pPr>
    </w:p>
    <w:tbl>
      <w:tblPr>
        <w:tblStyle w:val="aff7"/>
        <w:tblW w:w="9015" w:type="dxa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080EBB" w14:paraId="529B079A" w14:textId="77777777">
        <w:tc>
          <w:tcPr>
            <w:tcW w:w="90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0"/>
              <w:id w:val="1038320649"/>
              <w:lock w:val="contentLocked"/>
            </w:sdtPr>
            <w:sdtContent>
              <w:p w14:paraId="14ABB03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SPから認証要求を直接受け取るIdPを「SAML Proxy IdP」とし、</w:t>
                </w:r>
              </w:p>
              <w:p w14:paraId="199357E5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そのEntityIDは以下のとおりです。</w:t>
                </w:r>
              </w:p>
              <w:p w14:paraId="449F9B9F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"https://</w:t>
                </w:r>
                <w:r>
                  <w:rPr>
                    <w:rFonts w:ascii="メイリオ" w:eastAsia="メイリオ" w:hAnsi="メイリオ" w:cs="メイリオ"/>
                    <w:color w:val="FF0000"/>
                  </w:rPr>
                  <w:t>ex-idp-test??</w:t>
                </w:r>
                <w:r>
                  <w:rPr>
                    <w:rFonts w:ascii="メイリオ" w:eastAsia="メイリオ" w:hAnsi="メイリオ" w:cs="メイリオ"/>
                  </w:rPr>
                  <w:t>.gakunin.nii.ac.jp/idp/shibboleth"</w:t>
                </w:r>
              </w:p>
              <w:p w14:paraId="3A21FBC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SAML Proxy IdPが認証委譲する先のIdPを「アップストリーム IdP」とし、</w:t>
                </w:r>
              </w:p>
              <w:p w14:paraId="44C4D30A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そのEntityIDは以下のとおりです。</w:t>
                </w:r>
              </w:p>
              <w:p w14:paraId="4DE106FD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"https://</w:t>
                </w:r>
                <w:r>
                  <w:rPr>
                    <w:rFonts w:ascii="メイリオ" w:eastAsia="メイリオ" w:hAnsi="メイリオ" w:cs="メイリオ"/>
                    <w:color w:val="FF0000"/>
                  </w:rPr>
                  <w:t>ex-idp</w:t>
                </w:r>
                <w:r>
                  <w:rPr>
                    <w:rFonts w:ascii="メイリオ" w:eastAsia="メイリオ" w:hAnsi="メイリオ" w:cs="メイリオ"/>
                  </w:rPr>
                  <w:t>.gakunin.nii.ac.jp/idp/shibboleth"</w:t>
                </w:r>
              </w:p>
              <w:p w14:paraId="4CD6086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どちらのIdPもShibboleth IdPを利用します。</w:t>
                </w:r>
              </w:p>
              <w:p w14:paraId="4A0C3D5D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アップストリーム IdPはメタデータ以外既に設定済みです。</w:t>
                </w:r>
              </w:p>
            </w:sdtContent>
          </w:sdt>
        </w:tc>
      </w:tr>
    </w:tbl>
    <w:p w14:paraId="207F9196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SPメタデータの作成・提出</w:t>
      </w:r>
    </w:p>
    <w:p w14:paraId="5900FDE2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SAML ProxyではShibboleth IdPはSPとして振る舞い、アップストリーム IdPに認証要求を行うため、SPとしてのメタデータを作成し、アップストリーム IdPに提供します。以下の内容で /root/ex-idp-test??.xml というファイルを作成してください。</w:t>
      </w:r>
    </w:p>
    <w:tbl>
      <w:tblPr>
        <w:tblStyle w:val="aff8"/>
        <w:tblW w:w="9015" w:type="dxa"/>
        <w:tblInd w:w="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080EBB" w14:paraId="57EF8B98" w14:textId="77777777">
        <w:tc>
          <w:tcPr>
            <w:tcW w:w="90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"/>
              <w:id w:val="-1322568287"/>
              <w:lock w:val="contentLocked"/>
            </w:sdtPr>
            <w:sdtContent>
              <w:p w14:paraId="1618B18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&lt;EntityDescriptor xmlns="urn:oasis:names:tc:SAML:2.0:metadata" entityID="https://ex-idp-test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??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.gakunin.nii.ac.jp/idp/shibboleth" &gt;</w:t>
                </w:r>
              </w:p>
              <w:p w14:paraId="4C5E52A4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      SAML Proxy IdPのホスト名↑</w:t>
                </w:r>
              </w:p>
              <w:p w14:paraId="599540EF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&lt;SPSSODescriptor protocolSupportEnumeration="urn:oasis:names:tc:SAML:2.0:protocol"&gt;</w:t>
                </w:r>
              </w:p>
              <w:p w14:paraId="4DE8E51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&lt;KeyDescriptor&gt;</w:t>
                </w:r>
              </w:p>
              <w:p w14:paraId="7AAA96FF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&lt;ds:KeyInfo xmlns:ds="http://www.w3.org/2000/09/xmldsig#"&gt;</w:t>
                </w:r>
              </w:p>
              <w:p w14:paraId="7D6FB27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&lt;ds:X509Data&gt;</w:t>
                </w:r>
              </w:p>
              <w:p w14:paraId="411D71F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    &lt;ds:X509Certificate&gt;</w:t>
                </w:r>
              </w:p>
              <w:p w14:paraId="21AAE82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MIIHQjCCBiqgAwIBAgIQQsAPav4/uCrWMDHZXvM5oDANBgkqhkiG9w0BAQsFADBa</w:t>
                </w:r>
              </w:p>
              <w:p w14:paraId="3497FF1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MQDVQQGEwJVDT00gVHJKUDElswCQYMCMGA1UEChMcU01c3QgU3lzdGVtcyBDTy4s</w:t>
                </w:r>
              </w:p>
              <w:p w14:paraId="4621418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(省略)</w:t>
                </w:r>
              </w:p>
              <w:p w14:paraId="04DB0E9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lastRenderedPageBreak/>
                  <w:t>LbzM7Jwo+QIJ68THd97BjA8Do+EcKpsmog3qKMEAxAJP7K1j508JVNnjYVmv6EF/</w:t>
                </w:r>
              </w:p>
              <w:p w14:paraId="62CC769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QbXkQerkU7PBdrtmtmPHr/KlpYWVHrGs89tOHP3CmnMyDbOBzg=</w:t>
                </w:r>
              </w:p>
              <w:p w14:paraId="58EDC19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    &lt;/ds:X509Certificate&gt;</w:t>
                </w:r>
              </w:p>
              <w:p w14:paraId="34279B3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&lt;/ds:X509Data&gt;</w:t>
                </w:r>
              </w:p>
              <w:p w14:paraId="6E794D29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&lt;/ds:KeyInfo&gt;</w:t>
                </w:r>
              </w:p>
              <w:p w14:paraId="3E921E19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&lt;/KeyDescriptor&gt;</w:t>
                </w:r>
              </w:p>
              <w:p w14:paraId="069976D5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&lt;AssertionConsumerService Binding="urn:oasis:names:tc:SAML:2.0:bindings:HTTP-POST"</w:t>
                </w:r>
              </w:p>
              <w:p w14:paraId="4870836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                              Location="https://ex-idp-test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??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.gakunin.nii.ac.jp/idp/profile/Authn/SAML2/POST/SSO" index="0"/&gt;</w:t>
                </w:r>
              </w:p>
              <w:p w14:paraId="1F6CC3FB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                          SAML Proxy IdPのホスト名↑</w:t>
                </w:r>
              </w:p>
              <w:p w14:paraId="2AA7405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&lt;/SPSSODescriptor&gt;</w:t>
                </w:r>
              </w:p>
              <w:p w14:paraId="6D5B0584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&lt;/EntityDescriptor&gt;</w:t>
                </w:r>
              </w:p>
            </w:sdtContent>
          </w:sdt>
        </w:tc>
      </w:tr>
    </w:tbl>
    <w:p w14:paraId="1BCB1CC3" w14:textId="77777777" w:rsidR="00080EBB" w:rsidRDefault="00000000">
      <w:p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以下のコマンドで実習セミナーフェデレーションへ提出してください。自動的にアップストリームIdPに読み込まれます。</w:t>
      </w:r>
    </w:p>
    <w:tbl>
      <w:tblPr>
        <w:tblStyle w:val="aff9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:rsidRPr="00C708F4" w14:paraId="61129876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"/>
              <w:id w:val="-1116907864"/>
              <w:lock w:val="contentLocked"/>
            </w:sdtPr>
            <w:sdtContent>
              <w:p w14:paraId="5A1B36CF" w14:textId="77777777" w:rsidR="00080EBB" w:rsidRPr="00C708F4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  <w:lang w:val="en-US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scp /root/ex-idp-test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??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.xml  uploader:METADATA</w:t>
                </w:r>
              </w:p>
            </w:sdtContent>
          </w:sdt>
        </w:tc>
      </w:tr>
    </w:tbl>
    <w:p w14:paraId="216FCAF9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アップストリーム IdPのメタデータ登録</w:t>
      </w:r>
    </w:p>
    <w:p w14:paraId="58CA7FB5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/opt/shibboleth-idp/metadata/upstream-idp-metadata.xmlファイルを新規作成し、以下のアップストリーム IdPのメタデータ情報を記載します。「アップストリームIdPの証明書」の部分は、実習セミナーフェデレーションメタデータ</w:t>
      </w:r>
    </w:p>
    <w:p w14:paraId="6B922701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hyperlink r:id="rId8">
        <w:r>
          <w:rPr>
            <w:rFonts w:ascii="メイリオ" w:eastAsia="メイリオ" w:hAnsi="メイリオ" w:cs="メイリオ"/>
            <w:color w:val="1155CC"/>
            <w:u w:val="single"/>
          </w:rPr>
          <w:t>https://ex-ds.gakunin.nii.ac.jp/f</w:t>
        </w:r>
        <w:r>
          <w:rPr>
            <w:rFonts w:ascii="メイリオ" w:eastAsia="メイリオ" w:hAnsi="メイリオ" w:cs="メイリオ"/>
            <w:color w:val="1155CC"/>
            <w:u w:val="single"/>
          </w:rPr>
          <w:t>e</w:t>
        </w:r>
        <w:r>
          <w:rPr>
            <w:rFonts w:ascii="メイリオ" w:eastAsia="メイリオ" w:hAnsi="メイリオ" w:cs="メイリオ"/>
            <w:color w:val="1155CC"/>
            <w:u w:val="single"/>
          </w:rPr>
          <w:t>d/ex-fed-metadata.xml</w:t>
        </w:r>
      </w:hyperlink>
    </w:p>
    <w:p w14:paraId="60EF52EA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からentityIDで検索し適切に切り出してください。</w:t>
      </w:r>
    </w:p>
    <w:p w14:paraId="584CB718" w14:textId="77777777" w:rsidR="00080EBB" w:rsidRDefault="00000000">
      <w:pPr>
        <w:spacing w:line="240" w:lineRule="auto"/>
        <w:ind w:left="566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 今回簡略化のためアップストリームIdPメタデータを手作業で作成していますが、適切に切り出せば上記フェデレーションメタデータ等から切り出したメタデータを利用可能です。</w:t>
      </w:r>
    </w:p>
    <w:tbl>
      <w:tblPr>
        <w:tblStyle w:val="affa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6D333081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3"/>
              <w:id w:val="-1297294663"/>
              <w:lock w:val="contentLocked"/>
            </w:sdtPr>
            <w:sdtContent>
              <w:p w14:paraId="1218F6A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>&lt;md:EntityDescriptor entityID="https://ex-idp.gakunin.nii.ac.jp/idp/shibboleth"</w:t>
                </w:r>
              </w:p>
              <w:p w14:paraId="62BA28F9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xmlns:md="urn:oasis:names:tc:SAML:2.0:metadata" xmlns:mdui="urn:oasis:names:tc:SAML:metadata:ui" xmlns:shibmd="urn:mace:shibboleth:metadata:1.0" xmlns:ds="http://www.w3.org/2000/09/xmldsig#"&gt;</w:t>
                </w:r>
              </w:p>
              <w:p w14:paraId="1AC2B1ED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&lt;md:IDPSSODescriptor protocolSupportEnumeration="urn:oasis:names:tc:SAML:2.0:protocol"&gt;</w:t>
                </w:r>
              </w:p>
              <w:p w14:paraId="3A307FE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&lt;md:KeyDescriptor&gt;</w:t>
                </w:r>
              </w:p>
              <w:p w14:paraId="71A8951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    &lt;ds:KeyInfo&gt;</w:t>
                </w:r>
              </w:p>
              <w:p w14:paraId="6B6C8612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lastRenderedPageBreak/>
                  <w:t xml:space="preserve">                &lt;ds:X509Data&gt;</w:t>
                </w:r>
              </w:p>
              <w:p w14:paraId="3D603DFA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            &lt;ds:X509Certificate&gt;</w:t>
                </w:r>
              </w:p>
              <w:p w14:paraId="303666C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  <w:t>MIIHgDCCBmigAwIBAgIQMXVPXxYaNC6EPpnqMPZOojANBgkqhkiG9w0BAQsFADBa</w:t>
                </w:r>
              </w:p>
              <w:p w14:paraId="3211BAA8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  <w:t>(省略) ← アップストリームIdPの証明書</w:t>
                </w:r>
              </w:p>
              <w:p w14:paraId="6D329B1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  <w:t>2wBiBA==</w:t>
                </w:r>
              </w:p>
              <w:p w14:paraId="4975B0CE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            &lt;/ds:X509Certificate&gt;</w:t>
                </w:r>
              </w:p>
              <w:p w14:paraId="430C9FAF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        &lt;/ds:X509Data&gt;</w:t>
                </w:r>
              </w:p>
              <w:p w14:paraId="5656D60A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    &lt;/ds:KeyInfo&gt;</w:t>
                </w:r>
              </w:p>
              <w:p w14:paraId="5C5E12D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&lt;/md:KeyDescriptor&gt;</w:t>
                </w:r>
              </w:p>
              <w:p w14:paraId="200516A6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&lt;md:SingleLogoutService Binding="urn:oasis:names:tc:SAML:2.0:bindings:SOAP" Location="https://ex-idp.gakunin.nii.ac.jp/idp/profile/SAML2/SOAP/ArtifactResolution" /&gt;</w:t>
                </w:r>
              </w:p>
              <w:p w14:paraId="7E42AAA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&lt;md:SingleSignOnService Binding="urn:oasis:names:tc:SAML:2.0:bindings:HTTP-POST-SimpleSign" Location="https://ex-idp.gakunin.nii.ac.jp/idp/profile/SAML2/POST-SimpleSign/SSO" /&gt;</w:t>
                </w:r>
              </w:p>
              <w:p w14:paraId="5E99CC64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&lt;md:SingleSignOnService Binding="urn:oasis:names:tc:SAML:2.0:bindings:HTTP-Redirect" Location="https://ex-idp.gakunin.nii.ac.jp/idp/profile/SAML2/Redirect/SSO" /&gt;</w:t>
                </w:r>
              </w:p>
              <w:p w14:paraId="4D42FEC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    &lt;md:SingleSignOnService Binding="urn:oasis:names:tc:SAML:2.0:bindings:HTTP-POST" Location="https://ex-idp.gakunin.nii.ac.jp/idp/profile/SAML2/POST/SSO" /&gt;</w:t>
                </w:r>
              </w:p>
              <w:p w14:paraId="1E341792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 xml:space="preserve">    &lt;/md:IDPSSODescriptor&gt;</w:t>
                </w:r>
              </w:p>
              <w:p w14:paraId="4F78ED44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18"/>
                    <w:szCs w:val="18"/>
                  </w:rPr>
                  <w:t>&lt;/md:EntityDescriptor&gt;</w:t>
                </w:r>
              </w:p>
            </w:sdtContent>
          </w:sdt>
        </w:tc>
      </w:tr>
    </w:tbl>
    <w:p w14:paraId="5FD8A6CB" w14:textId="77777777" w:rsidR="00080EBB" w:rsidRDefault="00080EBB">
      <w:pPr>
        <w:spacing w:line="240" w:lineRule="auto"/>
        <w:ind w:left="566" w:hanging="285"/>
        <w:rPr>
          <w:rFonts w:ascii="メイリオ" w:eastAsia="メイリオ" w:hAnsi="メイリオ" w:cs="メイリオ"/>
          <w:sz w:val="18"/>
          <w:szCs w:val="18"/>
        </w:rPr>
      </w:pPr>
    </w:p>
    <w:p w14:paraId="1583A32C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/opt/shibboleth-idp/conf/metadata-providers.xmlに以下を追加します。</w:t>
      </w:r>
    </w:p>
    <w:tbl>
      <w:tblPr>
        <w:tblStyle w:val="affb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6A1F3A85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"/>
              <w:id w:val="1466926070"/>
              <w:lock w:val="contentLocked"/>
            </w:sdtPr>
            <w:sdtContent>
              <w:p w14:paraId="7617984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&lt;MetadataProvider id="ShibbolethMetadata" 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(省略)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&gt;</w:t>
                </w:r>
              </w:p>
              <w:p w14:paraId="023934E9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(省略)</w:t>
                </w:r>
              </w:p>
              <w:p w14:paraId="67AF77C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&lt;MetadataProvider id="UpstreamIdPMetadata"  xsi:type="FilesystemMetadataProvider" metadataFile="%{idp.home}/metadata/upstream-idp-metadata.xml"/&gt;</w:t>
                </w:r>
              </w:p>
              <w:p w14:paraId="519302C8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(省略)</w:t>
                </w:r>
              </w:p>
              <w:p w14:paraId="0FDE9C4F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&lt;/MetadataProvider&gt;</w:t>
                </w:r>
              </w:p>
            </w:sdtContent>
          </w:sdt>
        </w:tc>
      </w:tr>
    </w:tbl>
    <w:p w14:paraId="4B14E685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>認証フローの設定</w:t>
      </w:r>
    </w:p>
    <w:p w14:paraId="7BDC4CDC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/opt/shibboleth-idp/conf/authn/authn.propertiesのidp.authn.flowsとidp.authn.SAML.proxyEntityIDを以下のように設定します。</w:t>
      </w:r>
    </w:p>
    <w:tbl>
      <w:tblPr>
        <w:tblStyle w:val="affc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03DD500C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"/>
              <w:id w:val="-894034686"/>
              <w:lock w:val="contentLocked"/>
            </w:sdtPr>
            <w:sdtContent>
              <w:p w14:paraId="4D7D9E3D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idp.authn.flows = 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SAML</w:t>
                </w:r>
              </w:p>
              <w:p w14:paraId="672C6FFC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(省略)</w:t>
                </w:r>
              </w:p>
              <w:p w14:paraId="2ED110FB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  <w:t>#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idp.authn.SAML.proxyEntityID =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https://ex-idp.gakunin.nii.ac.jp/idp/shibboleth</w:t>
                </w:r>
              </w:p>
              <w:p w14:paraId="25853F62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 ↑コメントアウトを削除</w:t>
                </w:r>
              </w:p>
            </w:sdtContent>
          </w:sdt>
        </w:tc>
      </w:tr>
    </w:tbl>
    <w:p w14:paraId="5C548DBC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lastRenderedPageBreak/>
        <w:t>属性フィルタの更新</w:t>
      </w:r>
    </w:p>
    <w:p w14:paraId="32CE5A09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アップストリーム IdPから受け取る属性の設定をします。</w:t>
      </w:r>
    </w:p>
    <w:p w14:paraId="3160E4F6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実習セミナーではアップストリーム IdPから「uid」属性を受け取るよう設定します。</w:t>
      </w:r>
    </w:p>
    <w:p w14:paraId="6D3C751A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/opt/shibboleth-idp/conf/attribute-filter.xmlに以下を追加します。</w:t>
      </w:r>
    </w:p>
    <w:tbl>
      <w:tblPr>
        <w:tblStyle w:val="affd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2023D23C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"/>
              <w:id w:val="382147791"/>
              <w:lock w:val="contentLocked"/>
            </w:sdtPr>
            <w:sdtContent>
              <w:p w14:paraId="43654814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&lt;AttributeFilterPolicyGroup id="ShibbolethFilterPolicy" 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(省略)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&gt;</w:t>
                </w:r>
              </w:p>
              <w:p w14:paraId="1F8AF4D2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(省略)</w:t>
                </w:r>
              </w:p>
              <w:p w14:paraId="30DECFB1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&lt;!-- For SAML Proxy --&gt;</w:t>
                </w:r>
              </w:p>
              <w:p w14:paraId="6ED2840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&lt;AttributeFilterPolicy id="saml-proxy-pass-through"&gt;</w:t>
                </w:r>
              </w:p>
              <w:p w14:paraId="1D1EF7E0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&lt;PolicyRequirementRule xsi:type="Issuer" value="https://ex-idp.gakunin.nii.ac.jp/idp/shibboleth" /&gt;</w:t>
                </w:r>
              </w:p>
              <w:p w14:paraId="48181A3A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&lt;AttributeRule attributeID="uid" permitAny="true" /&gt;</w:t>
                </w:r>
              </w:p>
              <w:p w14:paraId="5FB2F258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&lt;/AttributeFilterPolicy&gt;</w:t>
                </w:r>
              </w:p>
              <w:p w14:paraId="6F07FA8C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&lt;/AttributeFilterPolicyGroup&gt;</w:t>
                </w:r>
              </w:p>
            </w:sdtContent>
          </w:sdt>
        </w:tc>
      </w:tr>
    </w:tbl>
    <w:p w14:paraId="19450790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>C14Nの設定</w:t>
      </w:r>
    </w:p>
    <w:p w14:paraId="083FE8E5" w14:textId="77777777" w:rsidR="00080EBB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/opt/shibboleth-idp/conf/c14n/subject-c14n.xmlの以下の行のコメントアウトをはずします。</w:t>
      </w:r>
    </w:p>
    <w:tbl>
      <w:tblPr>
        <w:tblStyle w:val="affe"/>
        <w:tblW w:w="945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0"/>
      </w:tblGrid>
      <w:tr w:rsidR="00080EBB" w14:paraId="5C618B69" w14:textId="77777777">
        <w:tc>
          <w:tcPr>
            <w:tcW w:w="945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7"/>
              <w:id w:val="-1916776184"/>
              <w:lock w:val="contentLocked"/>
            </w:sdtPr>
            <w:sdtContent>
              <w:p w14:paraId="16D65AE8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  <w:t>&lt;!-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</w:t>
                </w:r>
              </w:p>
              <w:p w14:paraId="386A3539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&lt;bean id="c14n/attribute" parent="shibboleth.PostLoginSubjectCanonicalizationFlow" /&gt;</w:t>
                </w:r>
              </w:p>
              <w:p w14:paraId="5D88955C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  <w:t>..&gt;</w:t>
                </w:r>
              </w:p>
              <w:p w14:paraId="5BD6D977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 ↑コメントアウトを削除</w:t>
                </w:r>
              </w:p>
            </w:sdtContent>
          </w:sdt>
        </w:tc>
      </w:tr>
    </w:tbl>
    <w:p w14:paraId="252E2B8A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/opt/shibboleth-idp/conf/c14n/subject-c14n.propertiesを以下のように設定します。</w:t>
      </w:r>
    </w:p>
    <w:tbl>
      <w:tblPr>
        <w:tblStyle w:val="afff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0E07CE3F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8"/>
              <w:id w:val="90905099"/>
              <w:lock w:val="contentLocked"/>
            </w:sdtPr>
            <w:sdtContent>
              <w:p w14:paraId="7749124A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idp.c14n.attribute.attributeSourceIds = 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uid</w:t>
                </w:r>
              </w:p>
              <w:p w14:paraId="494F93D3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trike/>
                    <w:color w:val="FF0000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idp.c14n.attribute.resolveFromSubject =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true</w:t>
                </w:r>
              </w:p>
              <w:p w14:paraId="0CE6D1B5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 xml:space="preserve"> ↑コメントアウトを削除</w:t>
                </w:r>
              </w:p>
            </w:sdtContent>
          </w:sdt>
        </w:tc>
      </w:tr>
    </w:tbl>
    <w:p w14:paraId="5C7FF0EC" w14:textId="77777777" w:rsidR="00080EBB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  <w:color w:val="000000"/>
        </w:rPr>
      </w:pPr>
      <w:r>
        <w:rPr>
          <w:rFonts w:ascii="メイリオ" w:eastAsia="メイリオ" w:hAnsi="メイリオ" w:cs="メイリオ"/>
        </w:rPr>
        <w:t>Jetty再起動</w:t>
      </w:r>
    </w:p>
    <w:p w14:paraId="334A63C1" w14:textId="77777777" w:rsidR="00080EBB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jettyを再起動します。</w:t>
      </w:r>
    </w:p>
    <w:tbl>
      <w:tblPr>
        <w:tblStyle w:val="afff0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080EBB" w14:paraId="375D4DDE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"/>
              <w:id w:val="1385908741"/>
              <w:lock w:val="contentLocked"/>
            </w:sdtPr>
            <w:sdtContent>
              <w:p w14:paraId="47E1AAAB" w14:textId="77777777" w:rsidR="00080EBB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18"/>
                    <w:szCs w:val="18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systemctl restart jetty</w:t>
                </w:r>
              </w:p>
            </w:sdtContent>
          </w:sdt>
        </w:tc>
      </w:tr>
    </w:tbl>
    <w:bookmarkStart w:id="4" w:name="_heading=h.7zrt2eifjiro" w:colFirst="0" w:colLast="0"/>
    <w:bookmarkEnd w:id="4"/>
    <w:p w14:paraId="11811F22" w14:textId="77777777" w:rsidR="00080EBB" w:rsidRDefault="00000000">
      <w:pPr>
        <w:pStyle w:val="1"/>
        <w:numPr>
          <w:ilvl w:val="0"/>
          <w:numId w:val="2"/>
        </w:numPr>
        <w:ind w:left="425" w:hanging="141"/>
        <w:rPr>
          <w:b/>
        </w:rPr>
      </w:pPr>
      <w:sdt>
        <w:sdtPr>
          <w:tag w:val="goog_rdk_10"/>
          <w:id w:val="70548525"/>
        </w:sdtPr>
        <w:sdtContent>
          <w:r>
            <w:rPr>
              <w:rFonts w:ascii="Arial Unicode MS" w:eastAsia="Arial Unicode MS" w:hAnsi="Arial Unicode MS" w:cs="Arial Unicode MS"/>
              <w:b/>
            </w:rPr>
            <w:t>動作確認</w:t>
          </w:r>
        </w:sdtContent>
      </w:sdt>
    </w:p>
    <w:p w14:paraId="21941AE5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① 接続確認用SPにアクセスします。</w:t>
      </w:r>
      <w:r>
        <w:rPr>
          <w:rFonts w:ascii="メイリオ" w:eastAsia="メイリオ" w:hAnsi="メイリオ" w:cs="メイリオ"/>
        </w:rPr>
        <w:br/>
        <w:t xml:space="preserve">　テストフェデレーションの場合: </w:t>
      </w:r>
      <w:hyperlink r:id="rId9">
        <w:r>
          <w:rPr>
            <w:rFonts w:ascii="メイリオ" w:eastAsia="メイリオ" w:hAnsi="メイリオ" w:cs="メイリオ"/>
            <w:color w:val="1155CC"/>
            <w:u w:val="single"/>
          </w:rPr>
          <w:t>https://test-sp1.ga</w:t>
        </w:r>
        <w:r>
          <w:rPr>
            <w:rFonts w:ascii="メイリオ" w:eastAsia="メイリオ" w:hAnsi="メイリオ" w:cs="メイリオ"/>
            <w:color w:val="1155CC"/>
            <w:u w:val="single"/>
          </w:rPr>
          <w:t>k</w:t>
        </w:r>
        <w:r>
          <w:rPr>
            <w:rFonts w:ascii="メイリオ" w:eastAsia="メイリオ" w:hAnsi="メイリオ" w:cs="メイリオ"/>
            <w:color w:val="1155CC"/>
            <w:u w:val="single"/>
          </w:rPr>
          <w:t>unin.nii.ac.jp/</w:t>
        </w:r>
      </w:hyperlink>
    </w:p>
    <w:p w14:paraId="49D877DE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② ログインボタンをクリックします。</w:t>
      </w:r>
    </w:p>
    <w:p w14:paraId="107B4DBA" w14:textId="77777777" w:rsidR="00080EBB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③ DSの設定を行っている場合、所属機関の選択画面が表示されるので、各自が使用するIdPを選択します。</w:t>
      </w:r>
    </w:p>
    <w:p w14:paraId="65619662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④ アップストリーム IdPの認証画面が表示されます。</w:t>
      </w:r>
    </w:p>
    <w:p w14:paraId="6BD3282F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⑤ Username/Passwordを入力して次に進みます。</w:t>
      </w:r>
    </w:p>
    <w:p w14:paraId="1EB97336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⑥ アップストリームIdPの送信属性同意画面が表示されます。そのまま設定値を送信します。</w:t>
      </w:r>
    </w:p>
    <w:p w14:paraId="4B8593E4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⑦ SAML Proxy IdPの送信属性同意画面が表示されます。そのまま設定値を送信します。</w:t>
      </w:r>
    </w:p>
    <w:p w14:paraId="5E877149" w14:textId="77777777" w:rsidR="00080EBB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⑧ 認証後、正しく属性受信の確認ページが表示される事を確認してください。</w:t>
      </w:r>
    </w:p>
    <w:sectPr w:rsidR="00080EBB"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95725" w14:textId="77777777" w:rsidR="00D0514E" w:rsidRDefault="00D0514E">
      <w:pPr>
        <w:spacing w:line="240" w:lineRule="auto"/>
      </w:pPr>
      <w:r>
        <w:separator/>
      </w:r>
    </w:p>
  </w:endnote>
  <w:endnote w:type="continuationSeparator" w:id="0">
    <w:p w14:paraId="79C7CC90" w14:textId="77777777" w:rsidR="00D0514E" w:rsidRDefault="00D051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714B7" w14:textId="77777777" w:rsidR="00080EBB" w:rsidRDefault="00000000">
    <w:pPr>
      <w:jc w:val="center"/>
      <w:rPr>
        <w:rFonts w:ascii="ＭＳ Ｐゴシック" w:eastAsia="ＭＳ Ｐゴシック" w:hAnsi="ＭＳ Ｐゴシック" w:cs="ＭＳ Ｐゴシック"/>
      </w:rPr>
    </w:pPr>
    <w:r>
      <w:rPr>
        <w:rFonts w:ascii="ＭＳ Ｐゴシック" w:eastAsia="ＭＳ Ｐゴシック" w:hAnsi="ＭＳ Ｐゴシック" w:cs="ＭＳ Ｐゴシック"/>
      </w:rPr>
      <w:t xml:space="preserve">- </w:t>
    </w:r>
    <w:r>
      <w:rPr>
        <w:rFonts w:ascii="ＭＳ Ｐゴシック" w:eastAsia="ＭＳ Ｐゴシック" w:hAnsi="ＭＳ Ｐゴシック" w:cs="ＭＳ Ｐゴシック"/>
      </w:rPr>
      <w:fldChar w:fldCharType="begin"/>
    </w:r>
    <w:r>
      <w:rPr>
        <w:rFonts w:ascii="ＭＳ Ｐゴシック" w:eastAsia="ＭＳ Ｐゴシック" w:hAnsi="ＭＳ Ｐゴシック" w:cs="ＭＳ Ｐゴシック"/>
      </w:rPr>
      <w:instrText>PAGE</w:instrText>
    </w:r>
    <w:r>
      <w:rPr>
        <w:rFonts w:ascii="ＭＳ Ｐゴシック" w:eastAsia="ＭＳ Ｐゴシック" w:hAnsi="ＭＳ Ｐゴシック" w:cs="ＭＳ Ｐゴシック"/>
      </w:rPr>
      <w:fldChar w:fldCharType="separate"/>
    </w:r>
    <w:r w:rsidR="00C708F4">
      <w:rPr>
        <w:rFonts w:ascii="ＭＳ Ｐゴシック" w:eastAsia="ＭＳ Ｐゴシック" w:hAnsi="ＭＳ Ｐゴシック" w:cs="ＭＳ Ｐゴシック"/>
        <w:noProof/>
      </w:rPr>
      <w:t>1</w:t>
    </w:r>
    <w:r>
      <w:rPr>
        <w:rFonts w:ascii="ＭＳ Ｐゴシック" w:eastAsia="ＭＳ Ｐゴシック" w:hAnsi="ＭＳ Ｐゴシック" w:cs="ＭＳ Ｐゴシック"/>
      </w:rPr>
      <w:fldChar w:fldCharType="end"/>
    </w:r>
    <w:r>
      <w:rPr>
        <w:rFonts w:ascii="ＭＳ Ｐゴシック" w:eastAsia="ＭＳ Ｐゴシック" w:hAnsi="ＭＳ Ｐゴシック" w:cs="ＭＳ Ｐゴシック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C2D7" w14:textId="77777777" w:rsidR="00D0514E" w:rsidRDefault="00D0514E">
      <w:pPr>
        <w:spacing w:line="240" w:lineRule="auto"/>
      </w:pPr>
      <w:r>
        <w:separator/>
      </w:r>
    </w:p>
  </w:footnote>
  <w:footnote w:type="continuationSeparator" w:id="0">
    <w:p w14:paraId="2253843E" w14:textId="77777777" w:rsidR="00D0514E" w:rsidRDefault="00D051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C1E78"/>
    <w:multiLevelType w:val="multilevel"/>
    <w:tmpl w:val="4950E8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62163D"/>
    <w:multiLevelType w:val="multilevel"/>
    <w:tmpl w:val="B7F6F1B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708" w:hanging="150"/>
      </w:pPr>
      <w:rPr>
        <w:u w:val="none"/>
      </w:rPr>
    </w:lvl>
    <w:lvl w:ilvl="2">
      <w:start w:val="1"/>
      <w:numFmt w:val="decimal"/>
      <w:lvlText w:val="%1.%2.%3."/>
      <w:lvlJc w:val="right"/>
      <w:pPr>
        <w:ind w:left="921" w:hanging="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 w16cid:durableId="1337416546">
    <w:abstractNumId w:val="0"/>
  </w:num>
  <w:num w:numId="2" w16cid:durableId="1263224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EBB"/>
    <w:rsid w:val="00080EBB"/>
    <w:rsid w:val="009C077B"/>
    <w:rsid w:val="00C708F4"/>
    <w:rsid w:val="00D0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D4DAC"/>
  <w15:docId w15:val="{843DFD71-CA05-4F2E-B6CA-CCD809EE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f1">
    <w:name w:val="header"/>
    <w:basedOn w:val="a"/>
    <w:link w:val="afff2"/>
    <w:uiPriority w:val="99"/>
    <w:unhideWhenUsed/>
    <w:rsid w:val="00C708F4"/>
    <w:pPr>
      <w:tabs>
        <w:tab w:val="center" w:pos="4252"/>
        <w:tab w:val="right" w:pos="8504"/>
      </w:tabs>
      <w:snapToGrid w:val="0"/>
    </w:pPr>
  </w:style>
  <w:style w:type="character" w:customStyle="1" w:styleId="afff2">
    <w:name w:val="ヘッダー (文字)"/>
    <w:basedOn w:val="a0"/>
    <w:link w:val="afff1"/>
    <w:uiPriority w:val="99"/>
    <w:rsid w:val="00C708F4"/>
  </w:style>
  <w:style w:type="paragraph" w:styleId="afff3">
    <w:name w:val="footer"/>
    <w:basedOn w:val="a"/>
    <w:link w:val="afff4"/>
    <w:uiPriority w:val="99"/>
    <w:unhideWhenUsed/>
    <w:rsid w:val="00C708F4"/>
    <w:pPr>
      <w:tabs>
        <w:tab w:val="center" w:pos="4252"/>
        <w:tab w:val="right" w:pos="8504"/>
      </w:tabs>
      <w:snapToGrid w:val="0"/>
    </w:pPr>
  </w:style>
  <w:style w:type="character" w:customStyle="1" w:styleId="afff4">
    <w:name w:val="フッター (文字)"/>
    <w:basedOn w:val="a0"/>
    <w:link w:val="afff3"/>
    <w:uiPriority w:val="99"/>
    <w:rsid w:val="00C70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-ds.gakunin.nii.ac.jp/fed/ex-fed-metadata.x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st-sp1.gakunin.nii.ac.j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4R2dVuaJQhwrVc/720RWLGhrpg==">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869</Words>
  <Characters>4959</Characters>
  <DocSecurity>0</DocSecurity>
  <Lines>41</Lines>
  <Paragraphs>11</Paragraphs>
  <ScaleCrop>false</ScaleCrop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2024-11-08T06:14:00Z</dcterms:created>
  <dcterms:modified xsi:type="dcterms:W3CDTF">2024-11-08T06:14:00Z</dcterms:modified>
</cp:coreProperties>
</file>